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1615" w:rsidRPr="005B4B81" w:rsidRDefault="005B4B81" w:rsidP="005B4B81">
      <w:pPr>
        <w:pStyle w:val="Ttulo"/>
      </w:pPr>
      <w:r w:rsidRPr="005B4B81">
        <w:t>TEMA 4</w:t>
      </w:r>
    </w:p>
    <w:p w:rsidR="005B4B81" w:rsidRPr="00A65A8F" w:rsidRDefault="005B4B81" w:rsidP="00A65A8F">
      <w:pPr>
        <w:pStyle w:val="Prrafodelista"/>
        <w:numPr>
          <w:ilvl w:val="0"/>
          <w:numId w:val="2"/>
        </w:numPr>
        <w:rPr>
          <w:sz w:val="24"/>
          <w:u w:val="single"/>
        </w:rPr>
      </w:pPr>
      <w:r w:rsidRPr="00A65A8F">
        <w:rPr>
          <w:sz w:val="24"/>
          <w:u w:val="single"/>
        </w:rPr>
        <w:t xml:space="preserve">La factura </w:t>
      </w:r>
      <w:proofErr w:type="spellStart"/>
      <w:r w:rsidRPr="00A65A8F">
        <w:rPr>
          <w:sz w:val="24"/>
          <w:u w:val="single"/>
        </w:rPr>
        <w:t>eléctronica</w:t>
      </w:r>
      <w:proofErr w:type="spellEnd"/>
    </w:p>
    <w:p w:rsidR="005B4B81" w:rsidRDefault="005B4B81">
      <w:r>
        <w:t xml:space="preserve">La factura </w:t>
      </w:r>
      <w:proofErr w:type="spellStart"/>
      <w:r>
        <w:t>electronica</w:t>
      </w:r>
      <w:proofErr w:type="spellEnd"/>
      <w:r>
        <w:t xml:space="preserve"> es el equivalente digital a la factura tradicional pero tratada exclusivamente con medios informáticos. Tiene la misma validez que la factura en papel pero con algunas ventajas:</w:t>
      </w:r>
    </w:p>
    <w:p w:rsidR="005B4B81" w:rsidRDefault="005B4B81" w:rsidP="005B4B81">
      <w:pPr>
        <w:pStyle w:val="Prrafodelista"/>
        <w:numPr>
          <w:ilvl w:val="0"/>
          <w:numId w:val="1"/>
        </w:numPr>
      </w:pPr>
      <w:r>
        <w:t xml:space="preserve">El ahorro </w:t>
      </w:r>
      <w:proofErr w:type="spellStart"/>
      <w:r>
        <w:t>economico</w:t>
      </w:r>
      <w:proofErr w:type="spellEnd"/>
      <w:r>
        <w:t>: porque se eliminan los gastos de papel, impresión.</w:t>
      </w:r>
    </w:p>
    <w:p w:rsidR="005B4B81" w:rsidRDefault="005B4B81" w:rsidP="005B4B81">
      <w:pPr>
        <w:pStyle w:val="Prrafodelista"/>
        <w:numPr>
          <w:ilvl w:val="0"/>
          <w:numId w:val="1"/>
        </w:numPr>
      </w:pPr>
      <w:r>
        <w:t>La inmediatez y seguridad de los envíos.</w:t>
      </w:r>
    </w:p>
    <w:p w:rsidR="005B4B81" w:rsidRDefault="005B4B81" w:rsidP="005B4B81">
      <w:pPr>
        <w:pStyle w:val="Prrafodelista"/>
        <w:numPr>
          <w:ilvl w:val="0"/>
          <w:numId w:val="1"/>
        </w:numPr>
      </w:pPr>
      <w:r>
        <w:t>Ahorro de espacio.</w:t>
      </w:r>
    </w:p>
    <w:p w:rsidR="005B4B81" w:rsidRDefault="005B4B81" w:rsidP="005B4B81">
      <w:pPr>
        <w:pStyle w:val="Prrafodelista"/>
        <w:numPr>
          <w:ilvl w:val="0"/>
          <w:numId w:val="1"/>
        </w:numPr>
      </w:pPr>
      <w:r>
        <w:t>La posibilidad de integrar la factura electrónica con las aplicaciones de gestión y tesorería internas de la empresa.</w:t>
      </w:r>
    </w:p>
    <w:p w:rsidR="005B4B81" w:rsidRDefault="005B4B81" w:rsidP="005B4B81">
      <w:pPr>
        <w:pStyle w:val="Prrafodelista"/>
        <w:numPr>
          <w:ilvl w:val="0"/>
          <w:numId w:val="1"/>
        </w:numPr>
      </w:pPr>
      <w:r>
        <w:t>La mejora en el control de posibles errores que se pudieran cometer.</w:t>
      </w:r>
    </w:p>
    <w:p w:rsidR="005B4B81" w:rsidRDefault="005B4B81" w:rsidP="005B4B81">
      <w:r>
        <w:t xml:space="preserve">El uso de la factura electrónica no obliga a la empresa a que la realice con todos sus clientes, ya que puede hacerlo con solo una parte de los mismos. Además en el mismo ejercicio fiscal se </w:t>
      </w:r>
      <w:proofErr w:type="gramStart"/>
      <w:r>
        <w:t>puede</w:t>
      </w:r>
      <w:proofErr w:type="gramEnd"/>
      <w:r>
        <w:t xml:space="preserve"> enviar facturas electrónicas y en papel.</w:t>
      </w:r>
    </w:p>
    <w:p w:rsidR="005B4B81" w:rsidRDefault="005B4B81" w:rsidP="005B4B81">
      <w:r>
        <w:t xml:space="preserve">Para poder emitir una factura electrónica es necesario que el lector de su consentimiento expreso. </w:t>
      </w:r>
      <w:proofErr w:type="spellStart"/>
      <w:r>
        <w:t>Tambien</w:t>
      </w:r>
      <w:proofErr w:type="spellEnd"/>
      <w:r>
        <w:t xml:space="preserve"> tiene que indicarse el formato de </w:t>
      </w:r>
      <w:proofErr w:type="spellStart"/>
      <w:r>
        <w:t>recepcion</w:t>
      </w:r>
      <w:proofErr w:type="spellEnd"/>
      <w:r>
        <w:t xml:space="preserve"> de la factura, que puede ser </w:t>
      </w:r>
      <w:proofErr w:type="spellStart"/>
      <w:r>
        <w:t>Xcel</w:t>
      </w:r>
      <w:proofErr w:type="spellEnd"/>
      <w:r>
        <w:t xml:space="preserve">, Word, </w:t>
      </w:r>
      <w:proofErr w:type="spellStart"/>
      <w:r>
        <w:t>Pdf</w:t>
      </w:r>
      <w:proofErr w:type="spellEnd"/>
      <w:r>
        <w:t xml:space="preserve">, </w:t>
      </w:r>
      <w:proofErr w:type="spellStart"/>
      <w:r>
        <w:t>Jpg</w:t>
      </w:r>
      <w:proofErr w:type="spellEnd"/>
      <w:r>
        <w:t>…</w:t>
      </w:r>
    </w:p>
    <w:p w:rsidR="005B4B81" w:rsidRDefault="005B4B81" w:rsidP="005B4B81">
      <w:r>
        <w:t xml:space="preserve">En España las administraciones públicas usan un sistema de factura denominado </w:t>
      </w:r>
      <w:proofErr w:type="spellStart"/>
      <w:r>
        <w:t>Facturae</w:t>
      </w:r>
      <w:proofErr w:type="spellEnd"/>
      <w:r w:rsidR="00A65A8F">
        <w:t xml:space="preserve">. Una vez que se crea la factura </w:t>
      </w:r>
      <w:proofErr w:type="spellStart"/>
      <w:r w:rsidR="00A65A8F">
        <w:t>electronica</w:t>
      </w:r>
      <w:proofErr w:type="spellEnd"/>
      <w:r w:rsidR="00A65A8F">
        <w:t xml:space="preserve"> es necesario que sea firmada digitalmente para que tenga validez legal. El emisor tiene que almacenarlas para estar preparado para una posible auditoría. Finalmente se entrega por medios telemáticos. El receptor tiene que validar los contenidos, validar la autenticidad de la firma </w:t>
      </w:r>
      <w:proofErr w:type="spellStart"/>
      <w:r w:rsidR="00A65A8F">
        <w:t>electronica</w:t>
      </w:r>
      <w:proofErr w:type="spellEnd"/>
      <w:r w:rsidR="00A65A8F">
        <w:t>, contabilizar la factura y conservarla con el sistema que desee.</w:t>
      </w:r>
    </w:p>
    <w:p w:rsidR="00A65A8F" w:rsidRPr="00A65A8F" w:rsidRDefault="00A65A8F" w:rsidP="00A65A8F">
      <w:pPr>
        <w:pStyle w:val="Prrafodelista"/>
        <w:numPr>
          <w:ilvl w:val="0"/>
          <w:numId w:val="3"/>
        </w:numPr>
        <w:rPr>
          <w:sz w:val="24"/>
          <w:u w:val="single"/>
        </w:rPr>
      </w:pPr>
      <w:r w:rsidRPr="00A65A8F">
        <w:rPr>
          <w:sz w:val="24"/>
          <w:u w:val="single"/>
        </w:rPr>
        <w:t>La firma electrónica</w:t>
      </w:r>
    </w:p>
    <w:p w:rsidR="00A65A8F" w:rsidRDefault="00A65A8F" w:rsidP="005B4B81">
      <w:r>
        <w:t xml:space="preserve">Es equivalente a la manuscrita pero mediante medios informáticos.  La firma </w:t>
      </w:r>
      <w:proofErr w:type="spellStart"/>
      <w:r>
        <w:t>electronica</w:t>
      </w:r>
      <w:proofErr w:type="spellEnd"/>
      <w:r>
        <w:t xml:space="preserve"> tiene varias alternativas:</w:t>
      </w:r>
    </w:p>
    <w:p w:rsidR="00A65A8F" w:rsidRDefault="00A65A8F" w:rsidP="00A65A8F">
      <w:pPr>
        <w:pStyle w:val="Prrafodelista"/>
        <w:numPr>
          <w:ilvl w:val="0"/>
          <w:numId w:val="4"/>
        </w:numPr>
      </w:pPr>
      <w:r>
        <w:t>El usuario y la contraseña.</w:t>
      </w:r>
    </w:p>
    <w:p w:rsidR="00A65A8F" w:rsidRDefault="00A65A8F" w:rsidP="00A65A8F">
      <w:pPr>
        <w:pStyle w:val="Prrafodelista"/>
        <w:numPr>
          <w:ilvl w:val="0"/>
          <w:numId w:val="4"/>
        </w:numPr>
      </w:pPr>
      <w:r>
        <w:t>La tarjeta de coordenadas</w:t>
      </w:r>
    </w:p>
    <w:p w:rsidR="0083524E" w:rsidRDefault="0083524E" w:rsidP="00A65A8F">
      <w:pPr>
        <w:pStyle w:val="Prrafodelista"/>
        <w:numPr>
          <w:ilvl w:val="0"/>
          <w:numId w:val="4"/>
        </w:numPr>
      </w:pPr>
      <w:r>
        <w:t>Usando la firma digital</w:t>
      </w:r>
    </w:p>
    <w:p w:rsidR="0083524E" w:rsidRDefault="0083524E" w:rsidP="0083524E">
      <w:pPr>
        <w:pStyle w:val="Prrafodelista"/>
        <w:numPr>
          <w:ilvl w:val="0"/>
          <w:numId w:val="4"/>
        </w:numPr>
      </w:pPr>
      <w:r>
        <w:t>Usando lápiz electrónico</w:t>
      </w:r>
    </w:p>
    <w:p w:rsidR="0083524E" w:rsidRDefault="0083524E" w:rsidP="0083524E">
      <w:pPr>
        <w:pStyle w:val="Prrafodelista"/>
        <w:numPr>
          <w:ilvl w:val="0"/>
          <w:numId w:val="4"/>
        </w:numPr>
      </w:pPr>
      <w:r>
        <w:t xml:space="preserve">Mediante los sistemas biométricos:  las técnicas biométricas más conocidas son: </w:t>
      </w:r>
    </w:p>
    <w:p w:rsidR="0083524E" w:rsidRDefault="0083524E" w:rsidP="0083524E">
      <w:pPr>
        <w:pStyle w:val="Prrafodelista"/>
        <w:numPr>
          <w:ilvl w:val="0"/>
          <w:numId w:val="6"/>
        </w:numPr>
      </w:pPr>
      <w:r>
        <w:t>El análisis del rostro: fácil rápida y barata, pero fácilmente alterable.</w:t>
      </w:r>
    </w:p>
    <w:p w:rsidR="0083524E" w:rsidRDefault="0083524E" w:rsidP="0083524E">
      <w:pPr>
        <w:pStyle w:val="Prrafodelista"/>
        <w:numPr>
          <w:ilvl w:val="0"/>
          <w:numId w:val="6"/>
        </w:numPr>
      </w:pPr>
      <w:proofErr w:type="spellStart"/>
      <w:r>
        <w:t>Termograma</w:t>
      </w:r>
      <w:proofErr w:type="spellEnd"/>
      <w:r>
        <w:t xml:space="preserve"> del rostro</w:t>
      </w:r>
      <w:proofErr w:type="gramStart"/>
      <w:r>
        <w:t>:  consiste</w:t>
      </w:r>
      <w:proofErr w:type="gramEnd"/>
      <w:r>
        <w:t xml:space="preserve"> en medir el calor desprendido por el rostro.</w:t>
      </w:r>
    </w:p>
    <w:p w:rsidR="0083524E" w:rsidRDefault="0083524E" w:rsidP="0083524E">
      <w:pPr>
        <w:pStyle w:val="Prrafodelista"/>
        <w:numPr>
          <w:ilvl w:val="0"/>
          <w:numId w:val="6"/>
        </w:numPr>
      </w:pPr>
      <w:r>
        <w:t>Las huellas dactilares: método barato y seguro.</w:t>
      </w:r>
    </w:p>
    <w:p w:rsidR="0083524E" w:rsidRDefault="0083524E" w:rsidP="0083524E">
      <w:pPr>
        <w:pStyle w:val="Prrafodelista"/>
        <w:numPr>
          <w:ilvl w:val="0"/>
          <w:numId w:val="6"/>
        </w:numPr>
      </w:pPr>
      <w:r>
        <w:t>Geometría de la mano.</w:t>
      </w:r>
    </w:p>
    <w:p w:rsidR="0083524E" w:rsidRDefault="0083524E" w:rsidP="0083524E">
      <w:pPr>
        <w:pStyle w:val="Prrafodelista"/>
        <w:numPr>
          <w:ilvl w:val="0"/>
          <w:numId w:val="6"/>
        </w:numPr>
      </w:pPr>
      <w:r>
        <w:t>Por las venas de las manos.</w:t>
      </w:r>
    </w:p>
    <w:p w:rsidR="0083524E" w:rsidRDefault="0083524E" w:rsidP="0083524E">
      <w:pPr>
        <w:pStyle w:val="Prrafodelista"/>
        <w:numPr>
          <w:ilvl w:val="0"/>
          <w:numId w:val="6"/>
        </w:numPr>
      </w:pPr>
      <w:r>
        <w:t>Por el iris.</w:t>
      </w:r>
    </w:p>
    <w:p w:rsidR="0083524E" w:rsidRDefault="0083524E" w:rsidP="0083524E">
      <w:pPr>
        <w:pStyle w:val="Prrafodelista"/>
        <w:numPr>
          <w:ilvl w:val="0"/>
          <w:numId w:val="6"/>
        </w:numPr>
      </w:pPr>
      <w:r>
        <w:lastRenderedPageBreak/>
        <w:t>Por los patrones de la retina.</w:t>
      </w:r>
    </w:p>
    <w:p w:rsidR="0083524E" w:rsidRDefault="0083524E" w:rsidP="0083524E">
      <w:pPr>
        <w:pStyle w:val="Prrafodelista"/>
        <w:numPr>
          <w:ilvl w:val="0"/>
          <w:numId w:val="6"/>
        </w:numPr>
      </w:pPr>
      <w:r>
        <w:t>Por la voz.</w:t>
      </w:r>
    </w:p>
    <w:p w:rsidR="0083524E" w:rsidRDefault="0083524E" w:rsidP="0083524E">
      <w:pPr>
        <w:pStyle w:val="Prrafodelista"/>
        <w:numPr>
          <w:ilvl w:val="0"/>
          <w:numId w:val="6"/>
        </w:numPr>
      </w:pPr>
      <w:r>
        <w:t>Por la firma.</w:t>
      </w:r>
    </w:p>
    <w:p w:rsidR="00937002" w:rsidRDefault="00937002" w:rsidP="00937002">
      <w:r>
        <w:t xml:space="preserve">La ley 59/2003 de firma </w:t>
      </w:r>
      <w:proofErr w:type="spellStart"/>
      <w:r>
        <w:t>ele</w:t>
      </w:r>
      <w:r w:rsidR="00881018">
        <w:t>ctronica</w:t>
      </w:r>
      <w:proofErr w:type="spellEnd"/>
      <w:r w:rsidR="00881018">
        <w:t xml:space="preserve"> en España establece tres  tipos de firmas electrónica. </w:t>
      </w:r>
    </w:p>
    <w:p w:rsidR="00881018" w:rsidRDefault="00881018" w:rsidP="00937002">
      <w:r>
        <w:t>-La firma electrónica: conjunto de datos en formato electrónico que pueden ser utilizados como medios de identificación del firmante.</w:t>
      </w:r>
    </w:p>
    <w:p w:rsidR="00881018" w:rsidRDefault="00881018" w:rsidP="00937002">
      <w:r>
        <w:t xml:space="preserve">-Firma electrónica avanzada: permite identificar al firmante y detectar cambios posteriores de los datos firmados. </w:t>
      </w:r>
      <w:proofErr w:type="spellStart"/>
      <w:r>
        <w:t>Esta</w:t>
      </w:r>
      <w:proofErr w:type="spellEnd"/>
      <w:r>
        <w:t xml:space="preserve"> vinculada al firmante y a los datos. El firmante mantiene el control de manera exclusiva.</w:t>
      </w:r>
    </w:p>
    <w:p w:rsidR="00881018" w:rsidRDefault="00881018" w:rsidP="00937002">
      <w:r>
        <w:t xml:space="preserve">-La firma electrónica reconocida: se basa en un certificado reconocido y generado mediante un dispositivo seguro de creación de firmas.  Tiene el mismo valor que la firma manuscrita. Al firmar electrónicamente se efectúan operaciones que generan una </w:t>
      </w:r>
      <w:proofErr w:type="gramStart"/>
      <w:r>
        <w:t>cadena .</w:t>
      </w:r>
      <w:proofErr w:type="gramEnd"/>
    </w:p>
    <w:p w:rsidR="00A65A8F" w:rsidRDefault="00A65A8F" w:rsidP="005B4B81"/>
    <w:p w:rsidR="005B4B81" w:rsidRDefault="00937002" w:rsidP="00881018">
      <w:pPr>
        <w:pStyle w:val="Prrafodelista"/>
        <w:numPr>
          <w:ilvl w:val="0"/>
          <w:numId w:val="3"/>
        </w:numPr>
      </w:pPr>
      <w:r>
        <w:t>La firma digital y los certificados digitales:</w:t>
      </w:r>
    </w:p>
    <w:p w:rsidR="00881018" w:rsidRDefault="00881018" w:rsidP="00881018">
      <w:r>
        <w:t>Una firma digital es una firma electrónica avanzada y reconocida. La firma digital que conlleva un cifrado matemático de datos permite que la firma electrónica pueda ser atribuida con seguridad a un firma</w:t>
      </w:r>
      <w:r w:rsidR="000A33CF">
        <w:t>nte concreto.</w:t>
      </w:r>
    </w:p>
    <w:p w:rsidR="000A33CF" w:rsidRDefault="000A33CF" w:rsidP="00881018">
      <w:r>
        <w:t>El certificado digital que identifica a una persona y que permite a su poseedor verificar y comprobar sus datos personales en internet. Los certificados digitales utilizan métodos criptográficos avanzados para evitar falsificaciones y robos de identidad.</w:t>
      </w:r>
    </w:p>
    <w:p w:rsidR="008908A6" w:rsidRDefault="008908A6" w:rsidP="00881018">
      <w:r>
        <w:t>TEMA 5</w:t>
      </w:r>
    </w:p>
    <w:p w:rsidR="008908A6" w:rsidRDefault="008908A6" w:rsidP="00881018">
      <w:r>
        <w:t>Las redes sociales:</w:t>
      </w:r>
    </w:p>
    <w:p w:rsidR="008908A6" w:rsidRDefault="008908A6" w:rsidP="00881018">
      <w:r>
        <w:t xml:space="preserve">Son estructuras sociales compuestas por un conjunto de actores que están relacionados de acuerdo al algún criterio. Los actores son los usuarios que forman parte de las redes, son fundamentales, sin ellos no hay red. El criterio son los motivos por los cuales las personas se unen a la red. La relación es el modo de interactuar entre los actores. Las personas nos unimos por objetivos comunes y cuanto </w:t>
      </w:r>
      <w:proofErr w:type="spellStart"/>
      <w:r>
        <w:t>mas</w:t>
      </w:r>
      <w:proofErr w:type="spellEnd"/>
      <w:r>
        <w:t xml:space="preserve"> importantes sean esos objetivos para nosotros, mayor será la unión. El criterio es un factor fundamental.</w:t>
      </w:r>
    </w:p>
    <w:p w:rsidR="008908A6" w:rsidRDefault="008908A6" w:rsidP="00881018">
      <w:r>
        <w:t xml:space="preserve">Las redes sociales nacieron con distintos objetivos: </w:t>
      </w:r>
      <w:proofErr w:type="spellStart"/>
      <w:r>
        <w:t>facebook</w:t>
      </w:r>
      <w:proofErr w:type="spellEnd"/>
      <w:r>
        <w:t xml:space="preserve"> nació para servir de red entre estudiantes de Harvard</w:t>
      </w:r>
      <w:r w:rsidR="008C1CE8">
        <w:t>.</w:t>
      </w:r>
    </w:p>
    <w:p w:rsidR="008C1CE8" w:rsidRDefault="008C1CE8" w:rsidP="00881018">
      <w:proofErr w:type="spellStart"/>
      <w:r>
        <w:t>Linkedin</w:t>
      </w:r>
      <w:proofErr w:type="spellEnd"/>
      <w:r>
        <w:t xml:space="preserve"> nació en el año 2002 y se </w:t>
      </w:r>
      <w:proofErr w:type="spellStart"/>
      <w:r>
        <w:t>creo</w:t>
      </w:r>
      <w:proofErr w:type="spellEnd"/>
      <w:r>
        <w:t xml:space="preserve"> para unir profesionales</w:t>
      </w:r>
      <w:r w:rsidR="009F7996">
        <w:t>.</w:t>
      </w:r>
    </w:p>
    <w:p w:rsidR="00BC25B1" w:rsidRDefault="009F7996" w:rsidP="00881018">
      <w:r>
        <w:t xml:space="preserve">Las redes sociales proporcionan un soporte digital en el que establecer conexiones, de forma más sencilla y con menos límites y con una facilidad para crear contenido nunca vista. Las actividades que más se realizan en redes sociales son: la actividad más reciente es ver que hacen tus contactos, otra actividad es ver vídeos y escuchar música, enviar mensajes y también en menor grado </w:t>
      </w:r>
      <w:proofErr w:type="spellStart"/>
      <w:r>
        <w:t>públicar</w:t>
      </w:r>
      <w:proofErr w:type="spellEnd"/>
      <w:r>
        <w:t xml:space="preserve"> contenidos y seguir marcas.</w:t>
      </w:r>
    </w:p>
    <w:p w:rsidR="00BC25B1" w:rsidRDefault="005A08F9" w:rsidP="00881018">
      <w:r>
        <w:lastRenderedPageBreak/>
        <w:t xml:space="preserve">La </w:t>
      </w:r>
      <w:proofErr w:type="spellStart"/>
      <w:r>
        <w:t>socializacion</w:t>
      </w:r>
      <w:proofErr w:type="spellEnd"/>
      <w:r>
        <w:t xml:space="preserve"> de la marca</w:t>
      </w:r>
    </w:p>
    <w:p w:rsidR="005A08F9" w:rsidRDefault="005A08F9" w:rsidP="00881018">
      <w:r>
        <w:t xml:space="preserve">La marca debe tener alma propia, debe ser </w:t>
      </w:r>
      <w:proofErr w:type="spellStart"/>
      <w:r>
        <w:t>prefectamente</w:t>
      </w:r>
      <w:proofErr w:type="spellEnd"/>
      <w:r>
        <w:t xml:space="preserve"> identificable, con independencia del medio en el que impacta a las personas, y del momento en el que lo hacen, o el contenido con el que se realiza dicho impacto. La marca ha sido descrita como un sentimiento interno que se tiene sobre un producto, un servicio o una </w:t>
      </w:r>
      <w:proofErr w:type="spellStart"/>
      <w:r>
        <w:t>organziación</w:t>
      </w:r>
      <w:proofErr w:type="spellEnd"/>
      <w:r>
        <w:t xml:space="preserve">. La marca debe tener una personalidad propia, una huella personal que la ayude a ser identificada y que permita a las personas identificarse con ella. Las marcas </w:t>
      </w:r>
      <w:proofErr w:type="gramStart"/>
      <w:r>
        <w:t>tiene</w:t>
      </w:r>
      <w:proofErr w:type="gramEnd"/>
      <w:r>
        <w:t xml:space="preserve"> tres </w:t>
      </w:r>
      <w:proofErr w:type="spellStart"/>
      <w:r>
        <w:t>caracteristicas</w:t>
      </w:r>
      <w:proofErr w:type="spellEnd"/>
      <w:r>
        <w:t xml:space="preserve">, el tono, la personalidad y la relación. El tono es la forma de comunicar la marca, la personalidad delimita el tipo de contenido y la forma de contarlo, la personalidad puede ser alegre, distante, docente. La relación es la forma en la que la marca y las personas se relacionan, tenemos que operar sobre estas tres </w:t>
      </w:r>
      <w:proofErr w:type="spellStart"/>
      <w:r>
        <w:t>caracteriscas</w:t>
      </w:r>
      <w:proofErr w:type="spellEnd"/>
      <w:r>
        <w:t xml:space="preserve"> para construir una marca con una identidad clara y que se diferencie de los competidores. </w:t>
      </w:r>
    </w:p>
    <w:p w:rsidR="00BC25B1" w:rsidRDefault="00FA33B8" w:rsidP="00881018">
      <w:r>
        <w:t>Punto 5</w:t>
      </w:r>
    </w:p>
    <w:p w:rsidR="00FA33B8" w:rsidRDefault="00FA33B8" w:rsidP="00881018">
      <w:r>
        <w:t>Y para incendiarse  cuando ocurre alguna injusticia o cuando los usuarios deciden ir contra una marca. Los medios sociales pueden generar mucho ruido aunque no siempre esto tiene impacto en el negocio. Hay crisis que son evitables y crisis que no. Para decidir que tenemos una crisis en los medios sociales</w:t>
      </w:r>
      <w:r w:rsidR="00DB4AC1">
        <w:t xml:space="preserve"> tenemos que tener en cuenta un par de criterios. El primero es tener un volumen de mediciones y el segundo es la temática de los comentarios. </w:t>
      </w:r>
    </w:p>
    <w:p w:rsidR="00DB4AC1" w:rsidRDefault="00DB4AC1" w:rsidP="00881018">
      <w:r>
        <w:t>Debemos responder a todas las crisis</w:t>
      </w:r>
      <w:proofErr w:type="gramStart"/>
      <w:r>
        <w:t>?</w:t>
      </w:r>
      <w:proofErr w:type="gramEnd"/>
      <w:r>
        <w:t xml:space="preserve"> Si respondemos a todas tiene una aspecto bueno que es mostrar interés pero también puede suponer algo negativo y es que podemos estar alimentándola. Otra postura es no responder. No hay una solución perfecta. Por lo general las crisis en las redes sociales son muy pasajeras. Una recomendación es que la empresa no puede mentir</w:t>
      </w:r>
    </w:p>
    <w:p w:rsidR="00BC25B1" w:rsidRDefault="00BC25B1" w:rsidP="00881018"/>
    <w:p w:rsidR="00BC25B1" w:rsidRDefault="00BC25B1" w:rsidP="00881018"/>
    <w:p w:rsidR="00BC25B1" w:rsidRDefault="00BC25B1" w:rsidP="00881018"/>
    <w:p w:rsidR="00BC25B1" w:rsidRDefault="00BC25B1" w:rsidP="00881018"/>
    <w:sectPr w:rsidR="00BC25B1" w:rsidSect="009E1615">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3pt;height:11.3pt" o:bullet="t">
        <v:imagedata r:id="rId1" o:title="mso4C50"/>
      </v:shape>
    </w:pict>
  </w:numPicBullet>
  <w:abstractNum w:abstractNumId="0">
    <w:nsid w:val="0421144F"/>
    <w:multiLevelType w:val="hybridMultilevel"/>
    <w:tmpl w:val="916434D0"/>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26B95248"/>
    <w:multiLevelType w:val="hybridMultilevel"/>
    <w:tmpl w:val="CB1226C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350B1D1E"/>
    <w:multiLevelType w:val="hybridMultilevel"/>
    <w:tmpl w:val="966E623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389F76BF"/>
    <w:multiLevelType w:val="hybridMultilevel"/>
    <w:tmpl w:val="95D47496"/>
    <w:lvl w:ilvl="0" w:tplc="0C0A0007">
      <w:start w:val="1"/>
      <w:numFmt w:val="bullet"/>
      <w:lvlText w:val=""/>
      <w:lvlPicBulletId w:val="0"/>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38C22C66"/>
    <w:multiLevelType w:val="hybridMultilevel"/>
    <w:tmpl w:val="D42898F4"/>
    <w:lvl w:ilvl="0" w:tplc="0C0A0007">
      <w:start w:val="1"/>
      <w:numFmt w:val="bullet"/>
      <w:lvlText w:val=""/>
      <w:lvlPicBulletId w:val="0"/>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6B852D16"/>
    <w:multiLevelType w:val="hybridMultilevel"/>
    <w:tmpl w:val="DD64F2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4"/>
  </w:num>
  <w:num w:numId="4">
    <w:abstractNumId w:val="1"/>
  </w:num>
  <w:num w:numId="5">
    <w:abstractNumId w:val="2"/>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hyphenationZone w:val="425"/>
  <w:characterSpacingControl w:val="doNotCompress"/>
  <w:compat/>
  <w:rsids>
    <w:rsidRoot w:val="005B4B81"/>
    <w:rsid w:val="000235D8"/>
    <w:rsid w:val="000A33CF"/>
    <w:rsid w:val="005A08F9"/>
    <w:rsid w:val="005B4B81"/>
    <w:rsid w:val="00631795"/>
    <w:rsid w:val="0083524E"/>
    <w:rsid w:val="00881018"/>
    <w:rsid w:val="008908A6"/>
    <w:rsid w:val="008C1CE8"/>
    <w:rsid w:val="00937002"/>
    <w:rsid w:val="009E1615"/>
    <w:rsid w:val="009F7996"/>
    <w:rsid w:val="00A578A4"/>
    <w:rsid w:val="00A65A8F"/>
    <w:rsid w:val="00BC25B1"/>
    <w:rsid w:val="00C31E86"/>
    <w:rsid w:val="00D36A0C"/>
    <w:rsid w:val="00DB4AC1"/>
    <w:rsid w:val="00EA17F4"/>
    <w:rsid w:val="00FA33B8"/>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1615"/>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10"/>
    <w:qFormat/>
    <w:rsid w:val="005B4B8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5B4B81"/>
    <w:rPr>
      <w:rFonts w:asciiTheme="majorHAnsi" w:eastAsiaTheme="majorEastAsia" w:hAnsiTheme="majorHAnsi" w:cstheme="majorBidi"/>
      <w:color w:val="17365D" w:themeColor="text2" w:themeShade="BF"/>
      <w:spacing w:val="5"/>
      <w:kern w:val="28"/>
      <w:sz w:val="52"/>
      <w:szCs w:val="52"/>
    </w:rPr>
  </w:style>
  <w:style w:type="paragraph" w:styleId="Prrafodelista">
    <w:name w:val="List Paragraph"/>
    <w:basedOn w:val="Normal"/>
    <w:uiPriority w:val="34"/>
    <w:qFormat/>
    <w:rsid w:val="005B4B8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644</TotalTime>
  <Pages>3</Pages>
  <Words>966</Words>
  <Characters>5318</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2016-12-16T12:59:00Z</dcterms:created>
  <dcterms:modified xsi:type="dcterms:W3CDTF">2017-02-08T17:12:00Z</dcterms:modified>
</cp:coreProperties>
</file>